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E0" w:rsidRDefault="00473AE0" w:rsidP="00617D07">
      <w:bookmarkStart w:id="0" w:name="P46"/>
      <w:bookmarkEnd w:id="0"/>
      <w:r>
        <w:rPr>
          <w:noProof/>
          <w:lang w:eastAsia="ru-RU"/>
        </w:rPr>
        <w:drawing>
          <wp:inline distT="0" distB="0" distL="0" distR="0">
            <wp:extent cx="5940425" cy="824350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0" w:rsidRDefault="00473AE0" w:rsidP="00617D07"/>
    <w:p w:rsidR="00473AE0" w:rsidRDefault="00473AE0" w:rsidP="00617D07"/>
    <w:p w:rsidR="00473AE0" w:rsidRDefault="00473AE0" w:rsidP="00617D07"/>
    <w:p w:rsidR="00473AE0" w:rsidRDefault="00473AE0" w:rsidP="00617D07"/>
    <w:p w:rsidR="00473AE0" w:rsidRDefault="00473AE0" w:rsidP="00617D07"/>
    <w:p w:rsidR="00473AE0" w:rsidRDefault="00473AE0" w:rsidP="00617D07"/>
    <w:p w:rsidR="00617D07" w:rsidRPr="00D94B1E" w:rsidRDefault="00473AE0" w:rsidP="00617D07">
      <w:bookmarkStart w:id="1" w:name="_GoBack"/>
      <w:bookmarkEnd w:id="1"/>
      <w:r w:rsidRPr="00D94B1E">
        <w:lastRenderedPageBreak/>
        <w:t xml:space="preserve">ПРИНЯТО:                                                                            </w:t>
      </w:r>
      <w:r>
        <w:t xml:space="preserve">                            </w:t>
      </w:r>
      <w:r w:rsidRPr="00D94B1E">
        <w:t>УТВЕРЖДЕНО:</w:t>
      </w:r>
    </w:p>
    <w:p w:rsidR="00617D07" w:rsidRDefault="00473AE0" w:rsidP="00617D07">
      <w:r w:rsidRPr="00D94B1E">
        <w:t xml:space="preserve">На Педагогическом совете                                       </w:t>
      </w:r>
      <w:r>
        <w:t xml:space="preserve">                              </w:t>
      </w:r>
      <w:r w:rsidRPr="00D94B1E">
        <w:t>Заведующим</w:t>
      </w:r>
      <w:r>
        <w:t xml:space="preserve"> МДКОУ </w:t>
      </w:r>
    </w:p>
    <w:p w:rsidR="00617D07" w:rsidRPr="00D94B1E" w:rsidRDefault="00473AE0" w:rsidP="00617D07">
      <w:r>
        <w:t xml:space="preserve">                                                                                                               «Детский сад «Улыбка»</w:t>
      </w:r>
      <w:r w:rsidRPr="00D94B1E">
        <w:t xml:space="preserve">                                        </w:t>
      </w:r>
      <w:r>
        <w:t xml:space="preserve">                   </w:t>
      </w:r>
    </w:p>
    <w:p w:rsidR="00617D07" w:rsidRPr="00D94B1E" w:rsidRDefault="00473AE0" w:rsidP="00617D07">
      <w:pPr>
        <w:tabs>
          <w:tab w:val="left" w:pos="6165"/>
        </w:tabs>
      </w:pPr>
      <w:r w:rsidRPr="00D94B1E">
        <w:t>Протокол №</w:t>
      </w:r>
      <w:r>
        <w:t xml:space="preserve"> 3</w:t>
      </w:r>
      <w:r w:rsidRPr="00D94B1E">
        <w:t xml:space="preserve">                                                </w:t>
      </w:r>
      <w:r>
        <w:t xml:space="preserve">    </w:t>
      </w:r>
      <w:r>
        <w:t xml:space="preserve">                                   С.Е.Патрикеева</w:t>
      </w:r>
      <w:r w:rsidRPr="00D94B1E">
        <w:t>/_______________</w:t>
      </w:r>
    </w:p>
    <w:p w:rsidR="00617D07" w:rsidRPr="00D94B1E" w:rsidRDefault="00473AE0" w:rsidP="00617D07">
      <w:pPr>
        <w:tabs>
          <w:tab w:val="left" w:pos="6165"/>
        </w:tabs>
      </w:pPr>
      <w:r>
        <w:t>От « 19</w:t>
      </w:r>
      <w:r w:rsidRPr="00D94B1E">
        <w:t>»</w:t>
      </w:r>
      <w:r>
        <w:t xml:space="preserve"> марта </w:t>
      </w:r>
      <w:r w:rsidRPr="00D94B1E">
        <w:t xml:space="preserve">2021г.                          </w:t>
      </w:r>
      <w:r>
        <w:t xml:space="preserve">                                                </w:t>
      </w:r>
      <w:r w:rsidRPr="00D94B1E">
        <w:t>Приказ №</w:t>
      </w:r>
      <w:r w:rsidR="00E10A74">
        <w:t xml:space="preserve"> 35</w:t>
      </w:r>
      <w:r w:rsidRPr="00D94B1E">
        <w:t xml:space="preserve"> от«</w:t>
      </w:r>
      <w:r w:rsidR="00E10A74">
        <w:t>22</w:t>
      </w:r>
      <w:r w:rsidRPr="00D94B1E">
        <w:t>»</w:t>
      </w:r>
      <w:r>
        <w:t xml:space="preserve"> марта </w:t>
      </w:r>
      <w:r w:rsidRPr="00D94B1E">
        <w:t>2021г.</w:t>
      </w:r>
    </w:p>
    <w:p w:rsidR="00617D07" w:rsidRDefault="00617D07" w:rsidP="00617D07"/>
    <w:p w:rsidR="00617D07" w:rsidRPr="00D94B1E" w:rsidRDefault="00617D07" w:rsidP="00617D07"/>
    <w:p w:rsidR="004251FD" w:rsidRDefault="004251FD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C34C46" w:rsidRDefault="00C34C46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C34C46" w:rsidRDefault="00C34C46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C34C46" w:rsidRDefault="00C34C46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617D07" w:rsidRDefault="00617D07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617D07" w:rsidRDefault="00617D07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C34C46" w:rsidRDefault="00C34C46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C34C46" w:rsidRDefault="00C34C46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4251FD" w:rsidRPr="00C34C46" w:rsidRDefault="00473AE0" w:rsidP="004251FD">
      <w:pPr>
        <w:pStyle w:val="ConsPlusTitle"/>
        <w:ind w:firstLine="142"/>
        <w:jc w:val="center"/>
        <w:rPr>
          <w:sz w:val="40"/>
          <w:szCs w:val="40"/>
        </w:rPr>
      </w:pPr>
      <w:r w:rsidRPr="00C34C46">
        <w:rPr>
          <w:sz w:val="40"/>
          <w:szCs w:val="40"/>
        </w:rPr>
        <w:t xml:space="preserve">Изменения  в  Положение </w:t>
      </w:r>
    </w:p>
    <w:p w:rsidR="004251FD" w:rsidRPr="00C34C46" w:rsidRDefault="00473AE0" w:rsidP="004251FD">
      <w:pPr>
        <w:pStyle w:val="ConsPlusTitle"/>
        <w:ind w:firstLine="142"/>
        <w:jc w:val="center"/>
        <w:rPr>
          <w:sz w:val="32"/>
          <w:szCs w:val="32"/>
        </w:rPr>
      </w:pPr>
      <w:r w:rsidRPr="00C34C46">
        <w:rPr>
          <w:sz w:val="32"/>
          <w:szCs w:val="32"/>
        </w:rPr>
        <w:t>о порядке установления, взим</w:t>
      </w:r>
      <w:r w:rsidRPr="00C34C46">
        <w:rPr>
          <w:sz w:val="32"/>
          <w:szCs w:val="32"/>
        </w:rPr>
        <w:t xml:space="preserve">ания и расходования родительской платы за присмотр </w:t>
      </w:r>
    </w:p>
    <w:p w:rsidR="00C34C46" w:rsidRPr="00C34C46" w:rsidRDefault="00473AE0" w:rsidP="00C34C46">
      <w:pPr>
        <w:tabs>
          <w:tab w:val="left" w:pos="3945"/>
        </w:tabs>
        <w:jc w:val="center"/>
        <w:rPr>
          <w:b/>
          <w:sz w:val="32"/>
          <w:szCs w:val="32"/>
        </w:rPr>
      </w:pPr>
      <w:r w:rsidRPr="00C34C46">
        <w:rPr>
          <w:b/>
          <w:sz w:val="32"/>
          <w:szCs w:val="32"/>
        </w:rPr>
        <w:t>и уход за детьми, осваивающими образовательные программы дошкольного образования</w:t>
      </w:r>
    </w:p>
    <w:p w:rsidR="00C34C46" w:rsidRPr="00C34C46" w:rsidRDefault="00473AE0" w:rsidP="00C34C46">
      <w:pPr>
        <w:tabs>
          <w:tab w:val="left" w:pos="3945"/>
        </w:tabs>
        <w:jc w:val="center"/>
        <w:rPr>
          <w:b/>
          <w:sz w:val="32"/>
          <w:szCs w:val="32"/>
        </w:rPr>
      </w:pPr>
      <w:r w:rsidRPr="00C34C46">
        <w:rPr>
          <w:b/>
          <w:sz w:val="32"/>
          <w:szCs w:val="32"/>
        </w:rPr>
        <w:t>муниципального дошкольного казенного образовательного</w:t>
      </w:r>
    </w:p>
    <w:p w:rsidR="00C34C46" w:rsidRPr="00C34C46" w:rsidRDefault="00473AE0" w:rsidP="00C34C46">
      <w:pPr>
        <w:tabs>
          <w:tab w:val="left" w:pos="3945"/>
        </w:tabs>
        <w:jc w:val="center"/>
        <w:rPr>
          <w:b/>
          <w:sz w:val="32"/>
          <w:szCs w:val="32"/>
        </w:rPr>
      </w:pPr>
      <w:r w:rsidRPr="00C34C46">
        <w:rPr>
          <w:b/>
          <w:sz w:val="32"/>
          <w:szCs w:val="32"/>
        </w:rPr>
        <w:t>учреждения «Детский сад Улыбка  общеразвивающего вида</w:t>
      </w:r>
    </w:p>
    <w:p w:rsidR="00C34C46" w:rsidRPr="00C34C46" w:rsidRDefault="00473AE0" w:rsidP="00C34C46">
      <w:pPr>
        <w:tabs>
          <w:tab w:val="left" w:pos="3945"/>
        </w:tabs>
        <w:jc w:val="center"/>
        <w:rPr>
          <w:b/>
          <w:sz w:val="32"/>
          <w:szCs w:val="32"/>
        </w:rPr>
      </w:pPr>
      <w:r w:rsidRPr="00C34C46">
        <w:rPr>
          <w:b/>
          <w:sz w:val="32"/>
          <w:szCs w:val="32"/>
        </w:rPr>
        <w:t xml:space="preserve">с приоритетным </w:t>
      </w:r>
      <w:r w:rsidRPr="00C34C46">
        <w:rPr>
          <w:b/>
          <w:sz w:val="32"/>
          <w:szCs w:val="32"/>
        </w:rPr>
        <w:t>осуществлением деятельности по</w:t>
      </w:r>
    </w:p>
    <w:p w:rsidR="00C34C46" w:rsidRPr="00C34C46" w:rsidRDefault="00473AE0" w:rsidP="00C34C46">
      <w:pPr>
        <w:tabs>
          <w:tab w:val="left" w:pos="3945"/>
        </w:tabs>
        <w:jc w:val="center"/>
        <w:rPr>
          <w:b/>
          <w:sz w:val="32"/>
          <w:szCs w:val="32"/>
        </w:rPr>
      </w:pPr>
      <w:r w:rsidRPr="00C34C46">
        <w:rPr>
          <w:b/>
          <w:sz w:val="32"/>
          <w:szCs w:val="32"/>
        </w:rPr>
        <w:t>познавательно-речевому направлению развития детей.</w:t>
      </w:r>
    </w:p>
    <w:p w:rsidR="00C34C46" w:rsidRPr="00C34C46" w:rsidRDefault="00C34C46" w:rsidP="00C34C46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487EAC" w:rsidRPr="00C34C46" w:rsidRDefault="00487EAC" w:rsidP="00C34C46">
      <w:pPr>
        <w:pStyle w:val="ConsPlusTitle"/>
        <w:ind w:firstLine="142"/>
        <w:jc w:val="center"/>
        <w:rPr>
          <w:sz w:val="36"/>
          <w:szCs w:val="36"/>
        </w:rPr>
      </w:pPr>
    </w:p>
    <w:p w:rsidR="00487EAC" w:rsidRPr="00C34C46" w:rsidRDefault="00487EAC" w:rsidP="004251FD">
      <w:pPr>
        <w:pStyle w:val="ConsPlusTitle"/>
        <w:ind w:firstLine="142"/>
        <w:jc w:val="center"/>
        <w:rPr>
          <w:sz w:val="36"/>
          <w:szCs w:val="36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487EAC" w:rsidRDefault="00487EAC" w:rsidP="004251FD">
      <w:pPr>
        <w:pStyle w:val="ConsPlusTitle"/>
        <w:ind w:firstLine="142"/>
        <w:jc w:val="center"/>
        <w:rPr>
          <w:sz w:val="24"/>
          <w:szCs w:val="24"/>
        </w:rPr>
      </w:pPr>
    </w:p>
    <w:p w:rsidR="00617D07" w:rsidRDefault="00617D07" w:rsidP="00617D07">
      <w:pPr>
        <w:pStyle w:val="ConsPlusTitle"/>
        <w:rPr>
          <w:sz w:val="24"/>
          <w:szCs w:val="24"/>
        </w:rPr>
      </w:pPr>
    </w:p>
    <w:p w:rsidR="00617D07" w:rsidRDefault="00617D07" w:rsidP="00617D07">
      <w:pPr>
        <w:pStyle w:val="ConsPlusTitle"/>
        <w:rPr>
          <w:sz w:val="24"/>
          <w:szCs w:val="24"/>
        </w:rPr>
      </w:pPr>
    </w:p>
    <w:p w:rsidR="004251FD" w:rsidRDefault="004251FD" w:rsidP="004251FD">
      <w:pPr>
        <w:pStyle w:val="ConsPlusTitle"/>
        <w:ind w:firstLine="142"/>
        <w:jc w:val="center"/>
        <w:rPr>
          <w:b w:val="0"/>
          <w:sz w:val="24"/>
          <w:szCs w:val="24"/>
        </w:rPr>
      </w:pPr>
    </w:p>
    <w:p w:rsidR="004251FD" w:rsidRDefault="00473AE0" w:rsidP="004251FD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Установление размера и расходование родительской платы</w:t>
      </w:r>
    </w:p>
    <w:p w:rsidR="004251FD" w:rsidRDefault="004251FD" w:rsidP="004251FD">
      <w:pPr>
        <w:pStyle w:val="ConsPlusNormal"/>
        <w:ind w:firstLine="709"/>
        <w:jc w:val="both"/>
        <w:rPr>
          <w:sz w:val="24"/>
          <w:szCs w:val="24"/>
        </w:rPr>
      </w:pPr>
    </w:p>
    <w:p w:rsidR="004251FD" w:rsidRDefault="00473AE0" w:rsidP="004251F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P69"/>
      <w:bookmarkEnd w:id="2"/>
      <w:r>
        <w:rPr>
          <w:sz w:val="24"/>
          <w:szCs w:val="24"/>
        </w:rPr>
        <w:t>1.</w:t>
      </w:r>
      <w:hyperlink r:id="rId7" w:history="1">
        <w:r>
          <w:rPr>
            <w:rStyle w:val="a3"/>
            <w:sz w:val="24"/>
            <w:szCs w:val="24"/>
            <w:lang w:eastAsia="ru-RU"/>
          </w:rPr>
          <w:t>Размер</w:t>
        </w:r>
      </w:hyperlink>
      <w:r>
        <w:rPr>
          <w:sz w:val="24"/>
          <w:szCs w:val="24"/>
          <w:lang w:eastAsia="ru-RU"/>
        </w:rPr>
        <w:t xml:space="preserve"> родительской платы утверждается постановлением Администрации Медвенского района Ку</w:t>
      </w:r>
      <w:r>
        <w:rPr>
          <w:sz w:val="24"/>
          <w:szCs w:val="24"/>
          <w:lang w:eastAsia="ru-RU"/>
        </w:rPr>
        <w:t xml:space="preserve">рской области. Расчет платы, взимаемой с родителей (законных представителей) за присмотр и уход за детьми, </w:t>
      </w:r>
      <w:r>
        <w:rPr>
          <w:sz w:val="24"/>
          <w:szCs w:val="24"/>
        </w:rPr>
        <w:t>осваивающими образовательные программы дошкольного образования в муниципальных дошкольных образовательных организациях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общеобразовательных  организа</w:t>
      </w:r>
      <w:r>
        <w:rPr>
          <w:sz w:val="24"/>
          <w:szCs w:val="24"/>
        </w:rPr>
        <w:t xml:space="preserve">циях, реализующих  программы  дошкольного  образования,  </w:t>
      </w:r>
      <w:r>
        <w:rPr>
          <w:sz w:val="24"/>
          <w:szCs w:val="24"/>
          <w:lang w:eastAsia="ru-RU"/>
        </w:rPr>
        <w:t xml:space="preserve">производится в соответствии с </w:t>
      </w:r>
      <w:hyperlink r:id="rId8" w:history="1">
        <w:r>
          <w:rPr>
            <w:rStyle w:val="a3"/>
            <w:sz w:val="24"/>
            <w:szCs w:val="24"/>
            <w:lang w:eastAsia="ru-RU"/>
          </w:rPr>
          <w:t>Методикой</w:t>
        </w:r>
      </w:hyperlink>
      <w:r>
        <w:rPr>
          <w:sz w:val="24"/>
          <w:szCs w:val="24"/>
          <w:lang w:eastAsia="ru-RU"/>
        </w:rPr>
        <w:t xml:space="preserve"> расчета расходов за присмотр и уход за детьми в муниципальных дошкольных образовательных организациях, образовательных  организациях, реализующих  программы  дошкольного  образования, Медвенского района Курской области, прилагаемой к настоящему П</w:t>
      </w:r>
      <w:r>
        <w:rPr>
          <w:sz w:val="24"/>
          <w:szCs w:val="24"/>
          <w:lang w:eastAsia="ru-RU"/>
        </w:rPr>
        <w:t>оложению.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2.В родительскую плату включаются затраты: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bookmarkStart w:id="3" w:name="P70"/>
      <w:bookmarkEnd w:id="3"/>
      <w:r>
        <w:rPr>
          <w:sz w:val="24"/>
          <w:szCs w:val="24"/>
        </w:rPr>
        <w:t>1) на организацию питания детей (приобретение продуктов питания);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bookmarkStart w:id="4" w:name="P71"/>
      <w:bookmarkEnd w:id="4"/>
      <w:r>
        <w:rPr>
          <w:sz w:val="24"/>
          <w:szCs w:val="24"/>
        </w:rPr>
        <w:t>2) связанные с приобретением: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расходных материалов, не связанных с организацией образовательного процесса: товаров хозяйственно-бытовог</w:t>
      </w:r>
      <w:r>
        <w:rPr>
          <w:sz w:val="24"/>
          <w:szCs w:val="24"/>
        </w:rPr>
        <w:t>о назначения (средств личной гигиены, чистящих и моющих средств, мягкого инвентаря, столовой посуды);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медикаментов, медицинского оборудования, игрового оборудования и детской мебели, технологического оборудования, используемых в деятельности без организа</w:t>
      </w:r>
      <w:r>
        <w:rPr>
          <w:sz w:val="24"/>
          <w:szCs w:val="24"/>
        </w:rPr>
        <w:t>ции образовательного процесса;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bookmarkStart w:id="5" w:name="P74"/>
      <w:bookmarkEnd w:id="5"/>
      <w:r>
        <w:rPr>
          <w:sz w:val="24"/>
          <w:szCs w:val="24"/>
        </w:rPr>
        <w:t>3) связанные с обеспечением правил и норм техники безопасности, в  том  числе  и  при  организации  прогулок  на  улице.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3.Размер родительской платы не может превышать 100% от указанных в </w:t>
      </w:r>
      <w:hyperlink r:id="rId9" w:anchor="P69" w:history="1">
        <w:r>
          <w:rPr>
            <w:rStyle w:val="a3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настоящей статьи затрат.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4.При установлении размера </w:t>
      </w:r>
      <w:r>
        <w:rPr>
          <w:sz w:val="24"/>
          <w:szCs w:val="24"/>
        </w:rPr>
        <w:t>родительской платы не допускается включение в нее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организаций, реализующих образовательн</w:t>
      </w:r>
      <w:r>
        <w:rPr>
          <w:sz w:val="24"/>
          <w:szCs w:val="24"/>
        </w:rPr>
        <w:t>ую программу дошкольного образования.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5.Расходы, указанные в </w:t>
      </w:r>
      <w:hyperlink r:id="rId10" w:anchor="P70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, </w:t>
      </w:r>
      <w:hyperlink r:id="rId11" w:anchor="P71" w:history="1">
        <w:r>
          <w:rPr>
            <w:rStyle w:val="a3"/>
            <w:sz w:val="24"/>
            <w:szCs w:val="24"/>
          </w:rPr>
          <w:t xml:space="preserve">2 части </w:t>
        </w:r>
      </w:hyperlink>
      <w:r>
        <w:rPr>
          <w:sz w:val="24"/>
          <w:szCs w:val="24"/>
        </w:rPr>
        <w:t>2 настоящей статьи, рассчитываются исходя из рекомендуемых среднесуточных норм питания в дошкольных организациях на одного ребенка и требований к санитарному и хозяйственно-бытовому обслуживанию в дошкольных ор</w:t>
      </w:r>
      <w:r>
        <w:rPr>
          <w:sz w:val="24"/>
          <w:szCs w:val="24"/>
        </w:rPr>
        <w:t>ганизациях и средних потребительских цен на продукты и расходные материалы, не превышающих цены на продукты питания и расходные материалы по данным Федеральной службы государственной статистики.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6.Размер родительской платы во вновь создаваемых муниципальны</w:t>
      </w:r>
      <w:r>
        <w:rPr>
          <w:sz w:val="24"/>
          <w:szCs w:val="24"/>
        </w:rPr>
        <w:t>х дошкольных образовательных организациях и в организациях, возобновляющих свою деятельность после временной приостановки по причинам реконструкции, капитального ремонта, устанавливается исходя из установленного размера родительской платы по действующим ор</w:t>
      </w:r>
      <w:r>
        <w:rPr>
          <w:sz w:val="24"/>
          <w:szCs w:val="24"/>
        </w:rPr>
        <w:t>ганизациям.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hyperlink r:id="rId12" w:history="1">
        <w:r>
          <w:rPr>
            <w:rStyle w:val="a3"/>
            <w:sz w:val="24"/>
            <w:szCs w:val="24"/>
          </w:rPr>
          <w:t>7</w:t>
        </w:r>
      </w:hyperlink>
      <w:r>
        <w:rPr>
          <w:sz w:val="24"/>
          <w:szCs w:val="24"/>
        </w:rPr>
        <w:t>.Расходование средств родительской платы осуществляется из расчета: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 </w:t>
      </w:r>
      <w:r>
        <w:rPr>
          <w:sz w:val="24"/>
          <w:szCs w:val="24"/>
        </w:rPr>
        <w:t xml:space="preserve">менее 80% от стоимости пребывания одного ребенка в день в дошкольной образовательной организации на расходы, указанные в </w:t>
      </w:r>
      <w:hyperlink r:id="rId13" w:anchor="P70" w:history="1">
        <w:r>
          <w:rPr>
            <w:rStyle w:val="a3"/>
            <w:sz w:val="24"/>
            <w:szCs w:val="24"/>
          </w:rPr>
          <w:t xml:space="preserve">пункте 1 части </w:t>
        </w:r>
      </w:hyperlink>
      <w:r>
        <w:rPr>
          <w:sz w:val="24"/>
          <w:szCs w:val="24"/>
        </w:rPr>
        <w:t>2 настоящей статьи;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сумма средств родительской платы, оставшаяся после оплаты расходов, указанных в пункте 1 части 1 настоящей статьи, направляется на расходы, указанные в </w:t>
      </w:r>
      <w:hyperlink r:id="rId14" w:anchor="P71" w:history="1">
        <w:r>
          <w:rPr>
            <w:rStyle w:val="a3"/>
            <w:sz w:val="24"/>
            <w:szCs w:val="24"/>
          </w:rPr>
          <w:t>пунктах 2</w:t>
        </w:r>
      </w:hyperlink>
      <w:r>
        <w:rPr>
          <w:sz w:val="24"/>
          <w:szCs w:val="24"/>
        </w:rPr>
        <w:t xml:space="preserve">, </w:t>
      </w:r>
      <w:hyperlink r:id="rId15" w:anchor="P74" w:history="1">
        <w:r>
          <w:rPr>
            <w:rStyle w:val="a3"/>
            <w:sz w:val="24"/>
            <w:szCs w:val="24"/>
          </w:rPr>
          <w:t xml:space="preserve">3 части </w:t>
        </w:r>
      </w:hyperlink>
      <w:r>
        <w:rPr>
          <w:sz w:val="24"/>
          <w:szCs w:val="24"/>
        </w:rPr>
        <w:t>2 настоящей статьи;</w:t>
      </w:r>
    </w:p>
    <w:p w:rsidR="004251FD" w:rsidRDefault="00473AE0" w:rsidP="004251FD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>
          <w:rPr>
            <w:rStyle w:val="a3"/>
            <w:sz w:val="24"/>
            <w:szCs w:val="24"/>
          </w:rPr>
          <w:t>8</w:t>
        </w:r>
      </w:hyperlink>
      <w:r>
        <w:rPr>
          <w:sz w:val="24"/>
          <w:szCs w:val="24"/>
        </w:rPr>
        <w:t xml:space="preserve">.Расходование средств родительской платы на иные цели, кроме указанных в </w:t>
      </w:r>
      <w:hyperlink r:id="rId17" w:anchor="P70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 - </w:t>
      </w:r>
      <w:hyperlink r:id="rId18" w:anchor="P74" w:history="1">
        <w:r>
          <w:rPr>
            <w:rStyle w:val="a3"/>
            <w:sz w:val="24"/>
            <w:szCs w:val="24"/>
          </w:rPr>
          <w:t xml:space="preserve">3 части </w:t>
        </w:r>
      </w:hyperlink>
      <w:r>
        <w:rPr>
          <w:sz w:val="24"/>
          <w:szCs w:val="24"/>
        </w:rPr>
        <w:t>2 настоящей статьи, не допускается.</w:t>
      </w:r>
    </w:p>
    <w:p w:rsidR="00964916" w:rsidRPr="00617D07" w:rsidRDefault="00473AE0" w:rsidP="00617D07">
      <w:pPr>
        <w:pStyle w:val="ConsPlusNormal"/>
        <w:ind w:firstLine="709"/>
        <w:jc w:val="both"/>
        <w:rPr>
          <w:sz w:val="24"/>
          <w:szCs w:val="24"/>
        </w:rPr>
        <w:sectPr w:rsidR="00964916" w:rsidRPr="00617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9" w:history="1">
        <w:r w:rsidR="004251FD">
          <w:rPr>
            <w:rStyle w:val="a3"/>
            <w:sz w:val="24"/>
            <w:szCs w:val="24"/>
          </w:rPr>
          <w:t>9</w:t>
        </w:r>
      </w:hyperlink>
      <w:r w:rsidR="004251FD">
        <w:rPr>
          <w:sz w:val="24"/>
          <w:szCs w:val="24"/>
        </w:rPr>
        <w:t>.Ответственность за нецелевое использование средств несет руководитель образовательной организации.</w:t>
      </w:r>
    </w:p>
    <w:p w:rsidR="00AC48B1" w:rsidRDefault="00AC48B1">
      <w:pPr>
        <w:ind w:right="-200"/>
        <w:jc w:val="both"/>
      </w:pPr>
    </w:p>
    <w:sectPr w:rsidR="00AC48B1">
      <w:pgSz w:w="12240" w:h="15840"/>
      <w:pgMar w:top="640" w:right="880" w:bottom="64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F"/>
    <w:rsid w:val="004251FD"/>
    <w:rsid w:val="00473AE0"/>
    <w:rsid w:val="00487EAC"/>
    <w:rsid w:val="00617D07"/>
    <w:rsid w:val="00730BEF"/>
    <w:rsid w:val="00964916"/>
    <w:rsid w:val="00AC48B1"/>
    <w:rsid w:val="00C34C46"/>
    <w:rsid w:val="00D94B1E"/>
    <w:rsid w:val="00E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425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5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425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5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1AF8ABEA6E811F9D23ED30C236ABF1C14E8B76CD4EFF570B9AEEA49C13293C4AE473415C3503F8E02A81EEBD9AB52204F5975CE4B5B7BDBE2BC6Ef7G" TargetMode="External"/><Relationship Id="rId13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18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41AF8ABEA6E811F9D23ED30C236ABF1C14E8B76DD2ECF672B9AEEA49C13293C4AE473415C3503F8E02AE1BEBD9AB52204F5975CE4B5B7BDBE2BC6Ef7G" TargetMode="External"/><Relationship Id="rId12" Type="http://schemas.openxmlformats.org/officeDocument/2006/relationships/hyperlink" Target="consultantplus://offline/ref=73B57A171BC971970CD11EAA238E17BF4B1DEE7D2FE9A17A777033D33C9BB3735718722F8D781C5AC2F9519446CB9534C68C96672CCA6C0F7235E3d85AL" TargetMode="External"/><Relationship Id="rId17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B57A171BC971970CD11EAA238E17BF4B1DEE7D2FE9A17A777033D33C9BB3735718722F8D781C5AC2F9519446CB9534C68C96672CCA6C0F7235E3d85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10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19" Type="http://schemas.openxmlformats.org/officeDocument/2006/relationships/hyperlink" Target="consultantplus://offline/ref=73B57A171BC971970CD11EAA238E17BF4B1DEE7D2FE9A17A777033D33C9BB3735718722F8D781C5AC2F9519446CB9534C68C96672CCA6C0F7235E3d85A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Relationship Id="rId14" Type="http://schemas.openxmlformats.org/officeDocument/2006/relationships/hyperlink" Target="file:///C:\Users\836D~1\AppData\Local\Temp\Rar$DI01.375\&#1055;&#1086;&#1083;&#1086;&#1078;&#1077;&#1085;&#1080;&#1077;%20&#8470;146-&#1087;&#1072;%20&#1086;&#1090;%2015.03.21%20&#1054;%20%20&#1074;&#1085;&#1077;&#1089;&#1077;&#1085;&#1080;&#1080;%20%20&#1080;&#1079;&#1084;&#1077;&#1085;&#1077;&#1085;&#1080;&#1081;%20%20&#1074;%20%20&#1087;&#1086;&#1083;&#1086;&#1078;&#1077;&#1085;&#1080;&#1077;%20&#1087;&#1086;%20&#1088;&#1086;&#1076;&#1080;&#1090;&#1077;&#1083;&#1100;&#1089;&#1082;&#1086;&#1081;%20&#1087;&#1083;&#1072;&#1090;&#1077;%20&#8470;662-&#1087;&#1072;%20&#1086;&#1090;%2027.12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EB71-F0B9-4EC6-8A25-18EA5CD9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НАТАША</cp:lastModifiedBy>
  <cp:revision>8</cp:revision>
  <cp:lastPrinted>2021-03-19T12:56:00Z</cp:lastPrinted>
  <dcterms:created xsi:type="dcterms:W3CDTF">2021-03-19T06:25:00Z</dcterms:created>
  <dcterms:modified xsi:type="dcterms:W3CDTF">2021-05-11T10:18:00Z</dcterms:modified>
</cp:coreProperties>
</file>